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4" w:rsidRDefault="00F90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9"/>
        <w:gridCol w:w="2155"/>
        <w:gridCol w:w="1134"/>
        <w:gridCol w:w="5750"/>
      </w:tblGrid>
      <w:tr w:rsidR="00F90764" w:rsidRPr="00F41829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F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DM</w:t>
            </w:r>
            <w:r w:rsidR="00C63646">
              <w:rPr>
                <w:rFonts w:ascii="Arial" w:eastAsia="Arial" w:hAnsi="Arial" w:cs="Arial"/>
                <w:lang w:val="da-DK"/>
              </w:rPr>
              <w:t xml:space="preserve"> og klassemesterskab</w:t>
            </w:r>
            <w:r>
              <w:rPr>
                <w:rFonts w:ascii="Arial" w:eastAsia="Arial" w:hAnsi="Arial" w:cs="Arial"/>
                <w:lang w:val="da-DK"/>
              </w:rPr>
              <w:t xml:space="preserve"> for </w:t>
            </w:r>
          </w:p>
          <w:p w:rsidR="00F90764" w:rsidRPr="00F41829" w:rsidRDefault="00F4182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Trapez joller</w:t>
            </w:r>
          </w:p>
          <w:p w:rsidR="00F90764" w:rsidRPr="00F41829" w:rsidRDefault="00936F7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 xml:space="preserve">Søernes Sejlklub </w:t>
            </w:r>
            <w:r w:rsidRPr="00936F74">
              <w:rPr>
                <w:rStyle w:val="st"/>
                <w:lang w:val="da-DK"/>
              </w:rPr>
              <w:t>ved Søpavillionen</w:t>
            </w:r>
            <w:r w:rsidR="006723BA" w:rsidRPr="00F41829">
              <w:rPr>
                <w:rFonts w:ascii="Arial" w:eastAsia="Arial" w:hAnsi="Arial" w:cs="Arial"/>
                <w:color w:val="000000"/>
                <w:lang w:val="da-DK"/>
              </w:rPr>
              <w:t>/</w:t>
            </w:r>
            <w:r w:rsidR="00F41829">
              <w:rPr>
                <w:rFonts w:ascii="Arial" w:eastAsia="Arial" w:hAnsi="Arial" w:cs="Arial"/>
                <w:color w:val="000000"/>
                <w:lang w:val="da-DK"/>
              </w:rPr>
              <w:t>Peblingesøen København</w:t>
            </w:r>
          </w:p>
          <w:p w:rsidR="00F90764" w:rsidRPr="00F41829" w:rsidRDefault="00861C9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19 og 20 September 2020</w:t>
            </w:r>
          </w:p>
        </w:tc>
      </w:tr>
      <w:tr w:rsidR="00F90764" w:rsidRPr="00BC1888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F90764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bookmarkStart w:id="0" w:name="_GoBack"/>
            <w:bookmarkEnd w:id="0"/>
          </w:p>
          <w:p w:rsidR="00F90764" w:rsidRPr="00F41829" w:rsidRDefault="006723BA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lang w:val="da-DK"/>
              </w:rPr>
              <w:t>INDBYDELSE</w:t>
            </w:r>
          </w:p>
          <w:p w:rsidR="00F90764" w:rsidRPr="00F41829" w:rsidRDefault="006723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Forkortelsen ”[DP]” i en regel i indbydelsen betyder, at straffen for brud på reglen efter protestkomitéens skøn kan være mildere end diskvalifikation.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REGLER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Stævnet sejles efter de i </w:t>
            </w:r>
            <w:r w:rsidRPr="00F4182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Kapsejladsreglerne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definerede regler inkl. Nordic SailingFederation og Dansk Sejlunions forskrifter.</w:t>
            </w:r>
          </w:p>
        </w:tc>
      </w:tr>
      <w:tr w:rsidR="00F90764" w:rsidRPr="00F4182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Desuden gælder følgende regler: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Trapezjollens</w:t>
            </w:r>
            <w:r w:rsidR="00F41829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klasseregler. </w:t>
            </w:r>
            <w:r w:rsidR="00DB691D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Samt DS g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ældende CV-tillæg</w:t>
            </w:r>
            <w:r w:rsidR="00C1023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 Der startes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ikke i vindstyrker over 10 m/s.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1.3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Reglerne er ændret således: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35, A4 og A5 ændres, så både, der ikke fuldfører inden for </w:t>
            </w:r>
            <w:r w:rsidR="00936F74">
              <w:rPr>
                <w:rFonts w:ascii="Arial" w:eastAsia="Arial" w:hAnsi="Arial" w:cs="Arial"/>
                <w:sz w:val="20"/>
                <w:szCs w:val="20"/>
                <w:lang w:val="da-DK"/>
              </w:rPr>
              <w:t>15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minutter efter første båd, noteres ”ikke fuldført”.]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[Regel 44.1 ændres, så to-runders-straffen erstattes af en en-rundes-straf.]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60.1(a) ændres, så en båd ikke kan protestere mod visse dele af sejladsbestemmelserne.] 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62.1(a) ændres, så en afvigelse i sejladstiden for første båd ikke kan danne grundlag for godtgørelse.]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A4 og A5 ændres, så både, der starter senere end fire minutter efter startsignalet, noteres ”ikke startet”.]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 præcise formuleringer af ændringerne vil fremgå af sejladsbestemmelserne.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Sejladsbestemmelserne kan også ændre andre Kapsejladsregler.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REKLAME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Både kan pålægges at føre reklamer valgt og udleveret af den organiserende myndighed.</w:t>
            </w:r>
            <w:r w:rsidRPr="008B7F2A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DELTAGELSE OG TILMELDING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F4182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Stæv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net er åbent for følgende både:  Trapez</w:t>
            </w:r>
            <w:r w:rsidR="00936F74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model Junior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joller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E202C" w:rsidRDefault="006723BA" w:rsidP="008E202C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Både, som opfylder betingelserne for at deltage, kan tilmeldes ved at udfylde tilmeldingsblanketten og sende den sammen med indskuddet  til </w:t>
            </w:r>
            <w:r w:rsidR="00341B51">
              <w:fldChar w:fldCharType="begin"/>
            </w:r>
            <w:r w:rsidR="00341B51" w:rsidRPr="00BC1888">
              <w:rPr>
                <w:lang w:val="da-DK"/>
              </w:rPr>
              <w:instrText>HYPERLINK "mailto:klaus@kesje.dk"</w:instrText>
            </w:r>
            <w:r w:rsidR="00341B51">
              <w:fldChar w:fldCharType="separate"/>
            </w:r>
            <w:r w:rsidR="007D0C29" w:rsidRPr="00F53F72">
              <w:rPr>
                <w:rStyle w:val="Hyperlink"/>
                <w:rFonts w:ascii="Arial" w:eastAsia="Arial" w:hAnsi="Arial" w:cs="Arial"/>
                <w:sz w:val="20"/>
                <w:szCs w:val="20"/>
                <w:lang w:val="da-DK"/>
              </w:rPr>
              <w:t>klaus@kesje.dk</w:t>
            </w:r>
            <w:r w:rsidR="00341B51">
              <w:fldChar w:fldCharType="end"/>
            </w:r>
            <w:r w:rsid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;mobilpay 20288848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eller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 xml:space="preserve">Reg. 1551, Konto 5194903 i Danske Bank </w:t>
            </w:r>
            <w:r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senest 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fredag </w:t>
            </w:r>
            <w:r w:rsidR="00F418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1september</w:t>
            </w:r>
            <w:r w:rsidR="00F418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2020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inden solen er gået ned og stået op næste dag!!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 Yderligere skal mindst een af besæt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ningen være medlem af Dansk Trap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ez Jolleklub: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årligt kontingent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>kr. 350,- (kr. 200,- for studerende), som kan indsendes samtidigt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Senere tilmeldinger accepteres på følgende betingelser: 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at du hjælper mere til end andre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3.4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Der gælder i øvrigt følgende begrænsninger i retten til at deltage: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du er ikke testet Covid-19 positiv ugerne før stævnet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INDSKUD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Indskuddetudgør:</w:t>
            </w:r>
          </w:p>
          <w:p w:rsidR="00F90764" w:rsidRPr="00C63646" w:rsidRDefault="006723BA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Klasse</w:t>
            </w: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ab/>
              <w:t>Indskud</w:t>
            </w:r>
          </w:p>
          <w:p w:rsidR="00F90764" w:rsidRPr="00C63646" w:rsidRDefault="006723BA" w:rsidP="00BC1888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</w:t>
            </w:r>
            <w:r w:rsid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Trapez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ab/>
              <w:t>__</w:t>
            </w:r>
            <w:r w:rsidR="00BC1888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499</w:t>
            </w:r>
            <w:r w:rsidR="00C63646"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 xml:space="preserve"> kr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Øvrigegebyrer:</w:t>
            </w:r>
          </w:p>
          <w:p w:rsidR="00F90764" w:rsidRPr="00C63646" w:rsidRDefault="00C63646" w:rsidP="00BC1888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Forventet ingen, fordi der ikke er plads nok til morgenmad og frokost/madpakkesmøring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indendørs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Ej heller fællsmiddag med mindre vi til den tid kan få et godt tilbud på Søpavillionen lørdag aften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Så forplejning er på egen foranstaltning og regning undtagen moleøl med grillpølser begge dage.</w:t>
            </w:r>
          </w:p>
        </w:tc>
      </w:tr>
      <w:tr w:rsidR="00F90764" w:rsidRPr="00C63646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TIDSPLAN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5.1</w:t>
            </w:r>
          </w:p>
        </w:tc>
        <w:tc>
          <w:tcPr>
            <w:tcW w:w="9039" w:type="dxa"/>
            <w:gridSpan w:val="3"/>
          </w:tcPr>
          <w:p w:rsidR="00861C99" w:rsidRPr="00C63646" w:rsidRDefault="006723BA" w:rsidP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Registrering:</w:t>
            </w:r>
          </w:p>
          <w:p w:rsidR="00F90764" w:rsidRPr="00C63646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Dato 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19.9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____Tid 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inden kl 1300.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____Sted </w:t>
            </w:r>
            <w:r w:rsidR="0007389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kontoret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____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Udstyrsinspektion og stævnemåling:</w:t>
            </w:r>
            <w:r w:rsidR="0007389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Løbende under stævnet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2155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Klasse(r)</w:t>
            </w:r>
          </w:p>
        </w:tc>
        <w:tc>
          <w:tcPr>
            <w:tcW w:w="5750" w:type="dxa"/>
          </w:tcPr>
          <w:p w:rsidR="00F90764" w:rsidRDefault="006723BA" w:rsidP="00935FD1">
            <w:pPr>
              <w:tabs>
                <w:tab w:val="left" w:pos="1418"/>
                <w:tab w:val="left" w:pos="3402"/>
              </w:tabs>
              <w:spacing w:after="0"/>
              <w:ind w:left="2302" w:hanging="230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Antalsejladser</w:t>
            </w:r>
            <w:proofErr w:type="spellEnd"/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="00935FD1">
              <w:rPr>
                <w:rFonts w:ascii="Arial" w:eastAsia="Arial" w:hAnsi="Arial" w:cs="Arial"/>
                <w:sz w:val="20"/>
                <w:szCs w:val="20"/>
              </w:rPr>
              <w:t>Skippermøde</w:t>
            </w:r>
            <w:proofErr w:type="spellEnd"/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Lørdag 19 SEP 2020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 w:rsidP="00073896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Tuneup </w:t>
            </w:r>
            <w:r w:rsidR="00073896">
              <w:rPr>
                <w:rFonts w:ascii="Arial" w:eastAsia="Arial" w:hAnsi="Arial" w:cs="Arial"/>
                <w:sz w:val="20"/>
                <w:szCs w:val="20"/>
              </w:rPr>
              <w:t>1-2; derpå 2-3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kl 1059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861C99" w:rsidP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</w:t>
            </w:r>
            <w:r w:rsidR="006723BA">
              <w:rPr>
                <w:rFonts w:ascii="Arial" w:eastAsia="Arial" w:hAnsi="Arial" w:cs="Arial"/>
                <w:sz w:val="20"/>
                <w:szCs w:val="20"/>
              </w:rPr>
              <w:t>dag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 SEP 2020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4-10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 kl 0859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9039" w:type="dxa"/>
            <w:gridSpan w:val="3"/>
          </w:tcPr>
          <w:p w:rsidR="00073896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Forventede varselssignaler:</w:t>
            </w:r>
          </w:p>
          <w:p w:rsidR="00073896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Lørdag: for tune up: kl 1155. For DM: kl 1355. </w:t>
            </w:r>
          </w:p>
          <w:p w:rsidR="00F90764" w:rsidRPr="00F41829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Søndag: For DM: </w:t>
            </w:r>
            <w:r w:rsidR="006723BA"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0955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5.5</w:t>
            </w:r>
          </w:p>
        </w:tc>
        <w:tc>
          <w:tcPr>
            <w:tcW w:w="9039" w:type="dxa"/>
            <w:gridSpan w:val="3"/>
          </w:tcPr>
          <w:p w:rsidR="00073896" w:rsidRDefault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På l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ørdagens sidste planl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a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gte sejlads vil der ikke blive afgivet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varselssignal 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efter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1530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På stævnets sidste planlagte sejladsdag vil der ikke blive afgivet varselssignal senere end kl.</w:t>
            </w:r>
            <w:r w:rsidR="008E202C">
              <w:rPr>
                <w:rFonts w:ascii="Arial" w:eastAsia="Arial" w:hAnsi="Arial" w:cs="Arial"/>
                <w:sz w:val="20"/>
                <w:szCs w:val="20"/>
                <w:lang w:val="da-DK"/>
              </w:rPr>
              <w:t>1500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28184C">
        <w:trPr>
          <w:trHeight w:val="391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lastRenderedPageBreak/>
              <w:t>6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73896">
              <w:rPr>
                <w:rFonts w:ascii="Arial" w:eastAsia="Arial" w:hAnsi="Arial" w:cs="Arial"/>
                <w:b/>
                <w:smallCaps/>
                <w:sz w:val="20"/>
                <w:szCs w:val="20"/>
                <w:lang w:val="da-DK"/>
              </w:rPr>
              <w:t>MÅ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LING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Kopi af gyldigt målebrev eller klassebevis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>bør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fremvises ved registrering.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Der gælder endvidere følgende bestemmelser om udstyrsinspektion og stævnemåling: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>udføres løbende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En båd skal overholde RRS 78.1 før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den starter og specielt fangline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4 m's længde og minimum 6 mm's diameter)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og rejsesnore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længde på 500 mm og minimum diameter på 10 mm) vil blive kontrolleret</w:t>
            </w:r>
            <w:r w:rsidR="00C44C79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SEJLADSBESTEMMELSER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Sejladsbestemmelserne fås ved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registreringen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og/eller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på hjemmesiden nogle dage før DM starter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STED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39" w:type="dxa"/>
            <w:gridSpan w:val="3"/>
          </w:tcPr>
          <w:p w:rsidR="00F90764" w:rsidRPr="00F41829" w:rsidRDefault="00F41829" w:rsidP="00C44C79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 xml:space="preserve">Stævnet gennemføres på Peblingesøen med start </w:t>
            </w:r>
            <w:r w:rsidR="00583752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>ud for</w:t>
            </w:r>
            <w:r w:rsidR="00861C99" w:rsidRPr="00861C99">
              <w:rPr>
                <w:rFonts w:ascii="Arial" w:hAnsi="Arial" w:cs="Arial"/>
                <w:b w:val="0"/>
                <w:bCs/>
                <w:color w:val="000000"/>
                <w:sz w:val="20"/>
                <w:lang w:val="da-DK"/>
              </w:rPr>
              <w:t>Søpavillonen</w:t>
            </w:r>
            <w:r w:rsidR="00C44C79">
              <w:rPr>
                <w:rFonts w:ascii="Arial" w:hAnsi="Arial" w:cs="Arial"/>
                <w:b w:val="0"/>
                <w:bCs/>
                <w:color w:val="000000"/>
                <w:sz w:val="20"/>
                <w:lang w:val="da-DK"/>
              </w:rPr>
              <w:t>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39" w:type="dxa"/>
            <w:gridSpan w:val="3"/>
          </w:tcPr>
          <w:p w:rsidR="00F90764" w:rsidRPr="00861C99" w:rsidRDefault="00861C99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Banen er beliggende på NØ for </w:t>
            </w:r>
            <w:r w:rsidRPr="00861C99">
              <w:rPr>
                <w:rFonts w:ascii="Arial" w:hAnsi="Arial" w:cs="Arial"/>
                <w:bCs/>
                <w:color w:val="000000"/>
                <w:sz w:val="20"/>
                <w:lang w:val="da-DK"/>
              </w:rPr>
              <w:t>Søpavillonen</w:t>
            </w:r>
            <w:r w:rsidR="00583752" w:rsidRP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på Peblingesøen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RPr="008B7F2A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BANERNE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Der sejles på en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udlagt ba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 som gennemgås på skippermøderne: Lørdag kl 1100.  Søndag: kl 0859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-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STRAFSYSTEMER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RRS 44.1 er ændret, så to-runders-straffen erstattes af en en-rundes-straf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POINTGIVNING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9039" w:type="dxa"/>
            <w:gridSpan w:val="3"/>
          </w:tcPr>
          <w:p w:rsidR="00F90764" w:rsidRPr="00F41829" w:rsidRDefault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4</w:t>
            </w:r>
            <w:r w:rsidR="006723BA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er krævet for at udgøre en serie.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2B56F1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(a)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færre end </w:t>
            </w:r>
            <w:r w:rsidR="002B56F1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861C9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(b)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fra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til 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og med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8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 fratrukket dens dårligste point.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(c)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ab/>
              <w:t xml:space="preserve">Hvis 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9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eller flere sejladser gennemføres, vil en båds pointsum i serien være lig med summen af bådens point fra hver sejlads fratrukket dens to dårligste point.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9" w:type="dxa"/>
            <w:gridSpan w:val="3"/>
          </w:tcPr>
          <w:p w:rsidR="00F90764" w:rsidRPr="00ED52AB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LEDSAGEBÅDE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og andre </w:t>
            </w:r>
            <w:r w:rsid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flydende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objekter</w:t>
            </w:r>
          </w:p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Holdledere, trænere og andre ledsagere, </w:t>
            </w:r>
            <w:r w:rsid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må ikke være på vandet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  <w:r w:rsidRP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  <w:p w:rsidR="00F90764" w:rsidRPr="002B56F1" w:rsidRDefault="00ED52AB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ED52AB">
              <w:rPr>
                <w:rFonts w:ascii="Arial" w:eastAsia="Arial" w:hAnsi="Arial" w:cs="Arial"/>
                <w:sz w:val="20"/>
                <w:szCs w:val="20"/>
                <w:lang w:val="da-DK"/>
              </w:rPr>
              <w:t>Trapezjoller skal vige for evt  ”muskel – motoriserede svaner”, som udlejes i den nordlige ende af søen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PLACERING AF BÅDE</w:t>
            </w:r>
            <w:r w:rsidR="00583752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og biler</w:t>
            </w:r>
          </w:p>
          <w:p w:rsidR="00F90764" w:rsidRPr="007304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Bådene skal placeres på de anviste pladser. </w:t>
            </w:r>
            <w:r w:rsidRPr="00730464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  <w:p w:rsidR="00F90764" w:rsidRPr="00583752" w:rsidRDefault="00583752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Biler og trailere skal placers på anviste pladser. 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Der er kun plads til een bil pr båd</w:t>
            </w:r>
            <w:r w:rsidR="001949CA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861C9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RADIOKOMMUNIKATION</w:t>
            </w:r>
          </w:p>
          <w:p w:rsidR="00F90764" w:rsidRPr="00861C9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Når en båd kapsejler, må den hverke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n udsende eller modtage tale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 datasignaler, som ikke er tilgængelige for alle både, undtagen i nødsituationer. </w:t>
            </w:r>
            <w:r w:rsidRP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PRÆMIER</w:t>
            </w:r>
          </w:p>
          <w:p w:rsidR="00F90764" w:rsidRPr="00BC1888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Der uddeles præmier</w:t>
            </w:r>
            <w:r w:rsidR="00BC1888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</w:t>
            </w:r>
            <w:r w:rsidR="00BC1888" w:rsidRP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til alle der er tilstede ved præmieuddelingen</w:t>
            </w:r>
          </w:p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ANSVARSFRASKRIVNING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Deltagerne deltager i stævnet fuldstændig på deres egen risiko. (Se RRS 4, Beslutning om at deltage.)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Den arrangerende myndighed påtager sig ikke noget ansvar for materielskade, personskade eller dødsfald, der opstår som følge af eller før, under eller efter stævnet.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FORSIKRING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Hver deltagende båd skal være omfattet af en gyldig tredjeparts ansvarsforsikring med en minimumsdækning på</w:t>
            </w:r>
            <w:r w:rsidR="000E4F36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10 mill. Kr for personskade og 5 mill. Kr for tingskade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pr. hændelse eller tilsvarende i anden valuta.</w:t>
            </w:r>
          </w:p>
        </w:tc>
      </w:tr>
      <w:tr w:rsidR="00F90764" w:rsidRPr="00BC1888" w:rsidTr="00935FD1">
        <w:trPr>
          <w:trHeight w:val="120"/>
        </w:trPr>
        <w:tc>
          <w:tcPr>
            <w:tcW w:w="719" w:type="dxa"/>
          </w:tcPr>
          <w:p w:rsidR="00F90764" w:rsidRPr="000E4F3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0E4F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18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YDERLIGERE INFORMATION</w:t>
            </w:r>
          </w:p>
          <w:p w:rsidR="00F90764" w:rsidRPr="000E4F36" w:rsidRDefault="006723BA" w:rsidP="00BF5799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Yderligere information fås</w:t>
            </w:r>
            <w:r w:rsidR="00BF5799">
              <w:rPr>
                <w:rFonts w:ascii="Arial" w:eastAsia="Arial" w:hAnsi="Arial" w:cs="Arial"/>
                <w:sz w:val="20"/>
                <w:szCs w:val="20"/>
                <w:lang w:val="da-DK"/>
              </w:rPr>
              <w:t>: Stephan, 50554977, snb@post.tele.dk</w:t>
            </w:r>
          </w:p>
        </w:tc>
      </w:tr>
    </w:tbl>
    <w:p w:rsidR="00F90764" w:rsidRPr="00F41829" w:rsidRDefault="00F90764">
      <w:pPr>
        <w:spacing w:after="0"/>
        <w:jc w:val="left"/>
        <w:rPr>
          <w:rFonts w:ascii="Arial" w:eastAsia="Arial" w:hAnsi="Arial" w:cs="Arial"/>
          <w:sz w:val="20"/>
          <w:szCs w:val="20"/>
          <w:lang w:val="da-DK"/>
        </w:rPr>
      </w:pPr>
    </w:p>
    <w:sectPr w:rsidR="00F90764" w:rsidRPr="00F41829" w:rsidSect="00B47731">
      <w:pgSz w:w="11906" w:h="16838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F8"/>
    <w:multiLevelType w:val="multilevel"/>
    <w:tmpl w:val="6F323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/>
  <w:rsids>
    <w:rsidRoot w:val="00F90764"/>
    <w:rsid w:val="00073896"/>
    <w:rsid w:val="000E4F36"/>
    <w:rsid w:val="001949CA"/>
    <w:rsid w:val="0028184C"/>
    <w:rsid w:val="002B56F1"/>
    <w:rsid w:val="00341B51"/>
    <w:rsid w:val="0040562F"/>
    <w:rsid w:val="004F60EC"/>
    <w:rsid w:val="00500020"/>
    <w:rsid w:val="00583752"/>
    <w:rsid w:val="006723BA"/>
    <w:rsid w:val="00730464"/>
    <w:rsid w:val="007558F3"/>
    <w:rsid w:val="007A21C3"/>
    <w:rsid w:val="007D0C29"/>
    <w:rsid w:val="00861C99"/>
    <w:rsid w:val="008B7F2A"/>
    <w:rsid w:val="008E202C"/>
    <w:rsid w:val="00935FD1"/>
    <w:rsid w:val="00936F74"/>
    <w:rsid w:val="00A82128"/>
    <w:rsid w:val="00B47731"/>
    <w:rsid w:val="00B85E6E"/>
    <w:rsid w:val="00BC1888"/>
    <w:rsid w:val="00BF5799"/>
    <w:rsid w:val="00C10239"/>
    <w:rsid w:val="00C44C79"/>
    <w:rsid w:val="00C63646"/>
    <w:rsid w:val="00DB691D"/>
    <w:rsid w:val="00DC42A2"/>
    <w:rsid w:val="00E46F4E"/>
    <w:rsid w:val="00ED52AB"/>
    <w:rsid w:val="00F41829"/>
    <w:rsid w:val="00F9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da-DK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731"/>
  </w:style>
  <w:style w:type="paragraph" w:styleId="Heading1">
    <w:name w:val="heading 1"/>
    <w:basedOn w:val="Normal"/>
    <w:next w:val="Normal"/>
    <w:rsid w:val="00B47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47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47731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B47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47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47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47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477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477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47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36F74"/>
  </w:style>
  <w:style w:type="character" w:styleId="Hyperlink">
    <w:name w:val="Hyperlink"/>
    <w:basedOn w:val="DefaultParagraphFont"/>
    <w:uiPriority w:val="99"/>
    <w:unhideWhenUsed/>
    <w:rsid w:val="007D0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830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BSSB</dc:creator>
  <cp:lastModifiedBy>PARAND</cp:lastModifiedBy>
  <cp:revision>3</cp:revision>
  <dcterms:created xsi:type="dcterms:W3CDTF">2020-06-30T13:18:00Z</dcterms:created>
  <dcterms:modified xsi:type="dcterms:W3CDTF">2020-06-30T13:19:00Z</dcterms:modified>
</cp:coreProperties>
</file>